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94" w:rsidRPr="00FC7E63" w:rsidRDefault="0081200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C7E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FC7E63" w:rsidRPr="00FC7E63">
        <w:rPr>
          <w:rFonts w:ascii="Times New Roman" w:hAnsi="Times New Roman" w:cs="Times New Roman"/>
          <w:noProof/>
          <w:sz w:val="28"/>
          <w:szCs w:val="28"/>
          <w:lang w:eastAsia="ru-RU"/>
        </w:rPr>
        <w:t>Заседание родительского клуба «</w:t>
      </w:r>
      <w:r w:rsidR="00CB2B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Ладушкины </w:t>
      </w:r>
      <w:r w:rsidR="00FC7E63" w:rsidRPr="00FC7E63">
        <w:rPr>
          <w:rFonts w:ascii="Times New Roman" w:hAnsi="Times New Roman" w:cs="Times New Roman"/>
          <w:noProof/>
          <w:sz w:val="28"/>
          <w:szCs w:val="28"/>
          <w:lang w:eastAsia="ru-RU"/>
        </w:rPr>
        <w:t>Ладошки»</w:t>
      </w:r>
    </w:p>
    <w:p w:rsidR="00FC7E63" w:rsidRDefault="00FC7E6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C7E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«Играя развиваемся» </w:t>
      </w:r>
    </w:p>
    <w:p w:rsidR="00CB2B0E" w:rsidRPr="00CB2B0E" w:rsidRDefault="00CB2B0E">
      <w:pPr>
        <w:rPr>
          <w:rFonts w:ascii="Times New Roman" w:hAnsi="Times New Roman" w:cs="Times New Roman"/>
          <w:sz w:val="28"/>
          <w:szCs w:val="28"/>
        </w:rPr>
      </w:pPr>
      <w:r w:rsidRPr="00CB2B0E">
        <w:rPr>
          <w:rFonts w:ascii="Times New Roman" w:hAnsi="Times New Roman" w:cs="Times New Roman"/>
          <w:noProof/>
          <w:sz w:val="28"/>
          <w:szCs w:val="28"/>
          <w:lang w:eastAsia="ru-RU"/>
        </w:rPr>
        <w:t>Игры для активизации речи детей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(подготовила учитель-дефектолог Караблина О.В.)</w:t>
      </w:r>
    </w:p>
    <w:p w:rsidR="00BD1772" w:rsidRPr="00FC7E63" w:rsidRDefault="00BD1772" w:rsidP="00BD17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7E63">
        <w:rPr>
          <w:noProof/>
        </w:rPr>
        <w:t xml:space="preserve">        </w:t>
      </w:r>
      <w:r w:rsidRPr="00FC7E63">
        <w:rPr>
          <w:rStyle w:val="c8"/>
          <w:b/>
          <w:bCs/>
          <w:color w:val="000000"/>
        </w:rPr>
        <w:t xml:space="preserve">                                                     </w:t>
      </w:r>
      <w:r w:rsidRPr="00FC7E63">
        <w:rPr>
          <w:rStyle w:val="c8"/>
          <w:b/>
          <w:bCs/>
          <w:color w:val="000000"/>
          <w:sz w:val="28"/>
          <w:szCs w:val="28"/>
        </w:rPr>
        <w:t xml:space="preserve">  </w:t>
      </w:r>
      <w:r w:rsidR="00CB2B0E">
        <w:rPr>
          <w:rStyle w:val="c8"/>
          <w:b/>
          <w:bCs/>
          <w:color w:val="000000"/>
          <w:sz w:val="28"/>
          <w:szCs w:val="28"/>
        </w:rPr>
        <w:t xml:space="preserve">        </w:t>
      </w:r>
      <w:r w:rsidRPr="00FC7E63">
        <w:rPr>
          <w:rStyle w:val="c8"/>
          <w:b/>
          <w:bCs/>
          <w:color w:val="000000"/>
          <w:sz w:val="28"/>
          <w:szCs w:val="28"/>
        </w:rPr>
        <w:t>«Сухой бассейн».</w:t>
      </w:r>
    </w:p>
    <w:p w:rsidR="00CB2B0E" w:rsidRDefault="00BD1772" w:rsidP="00CB2B0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C7E63">
        <w:rPr>
          <w:rStyle w:val="c0"/>
          <w:color w:val="000000"/>
        </w:rPr>
        <w:t>Для этой игры заранее необходимо подготовить прозрачную емкость (миску, банку с широким горлышком и т.п.), в которую насыпать любую крупу, например, гречневую. Игру желательно проводить на полу, предварительно постелив на по</w:t>
      </w:r>
      <w:r w:rsidR="00CB2B0E">
        <w:rPr>
          <w:rStyle w:val="c0"/>
          <w:color w:val="000000"/>
        </w:rPr>
        <w:t>лу покрывало.</w:t>
      </w:r>
      <w:r w:rsidRPr="00FC7E63">
        <w:rPr>
          <w:rStyle w:val="c0"/>
          <w:color w:val="000000"/>
        </w:rPr>
        <w:t xml:space="preserve"> 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Цель: формирование слоговой структуры слова.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Задачи: развитие кинестетического восприятия, мелкой моторики пальцев рук, обогащение словарного запаса.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Оборудование: «сухой бассейн», мелкие игрушки, слоговая структура названий которых соответствует этапу коррекционной работы. Например: ваза, коза, лиса, пони, духи, боты, пума.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Ход игры: В начале игры взрослый устраивает презентацию. Демонстрирует ребенку все игрушки, называя их, побуждая ребенка произнести игрушки вместе с ним в сопряженной речи, «отхлопывая» слоговую структуру слов. Затем взрослый знакомит ребенка с «сухим бассейном»: опускает руку ребенка в банку с крупой, показывает, как можно пересыпать крупу. По окончании презентации взрослый объясняет ребенку: «Игрушки решили поиграть с тобой в прятки (прячет игрушки в «сухом бассейне»), сможешь ли ты найти их». Ребенок, опуская руку в «бассейн», пытается на ощупь угадать игрушку и назвать ее; либо достает и называет игрушку по инструкции взрослого.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Цель: формирование номинативного словаря в соответствии с лексической темой.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Задачи: те же.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 xml:space="preserve">Оборудование: «сухой бассейн», мелкие игрушки, названия которых соответствуют лексической теме. </w:t>
      </w:r>
      <w:proofErr w:type="gramStart"/>
      <w:r w:rsidRPr="00FC7E63">
        <w:rPr>
          <w:rStyle w:val="c0"/>
          <w:color w:val="000000"/>
        </w:rPr>
        <w:t>Например, лексическая тема «Животные»: коза, лиса, пони, пума, лама, косуля, бык, лев, хомяк, конь, кабан (одновременно в «сухой бассейн» рекомендуем опускать не более пяти игрушек).</w:t>
      </w:r>
      <w:proofErr w:type="gramEnd"/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Ход игры: тот же.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Цель: формирование предикативного словаря.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Задачи: те же.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C7E63">
        <w:rPr>
          <w:rStyle w:val="c0"/>
          <w:color w:val="000000"/>
        </w:rPr>
        <w:t>Оборудование:   «сухой бассейн», мелкие игрушки из «киндер-сюрпризов», изображающие действия, например: пьет, поет, сидит, плывет, готовит и т.п.</w:t>
      </w:r>
      <w:proofErr w:type="gramEnd"/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Ход игры: тот же.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Цель: формирование атрибутивного словаря.</w:t>
      </w:r>
    </w:p>
    <w:p w:rsidR="00BD1772" w:rsidRPr="00FC7E63" w:rsidRDefault="00BD1772" w:rsidP="00CB2B0E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Оборудование: «сухой бассейн», мелкие игрушки разных цветов.</w:t>
      </w:r>
    </w:p>
    <w:p w:rsidR="00FC7E63" w:rsidRDefault="00FC7E63" w:rsidP="00CB2B0E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noProof/>
        </w:rPr>
      </w:pPr>
    </w:p>
    <w:p w:rsidR="00BD1772" w:rsidRPr="00FC7E63" w:rsidRDefault="00FC7E63" w:rsidP="00CB2B0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eastAsiaTheme="minorHAnsi"/>
          <w:noProof/>
        </w:rPr>
        <w:t xml:space="preserve">                                                         </w:t>
      </w:r>
      <w:r w:rsidR="00BD1772" w:rsidRPr="00FC7E63">
        <w:rPr>
          <w:rStyle w:val="c0"/>
          <w:b/>
          <w:color w:val="000000"/>
          <w:sz w:val="28"/>
          <w:szCs w:val="28"/>
        </w:rPr>
        <w:t>«Баночки и крышки».</w:t>
      </w:r>
    </w:p>
    <w:p w:rsidR="00BD1772" w:rsidRPr="00FC7E63" w:rsidRDefault="00BD1772" w:rsidP="00CB2B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 xml:space="preserve">Цель: формирование предикативного словаря, различение </w:t>
      </w:r>
      <w:proofErr w:type="spellStart"/>
      <w:r w:rsidRPr="00FC7E63">
        <w:rPr>
          <w:rStyle w:val="c0"/>
          <w:color w:val="000000"/>
        </w:rPr>
        <w:t>разноприставочных</w:t>
      </w:r>
      <w:proofErr w:type="spellEnd"/>
      <w:r w:rsidRPr="00FC7E63">
        <w:rPr>
          <w:rStyle w:val="c0"/>
          <w:color w:val="000000"/>
        </w:rPr>
        <w:t xml:space="preserve"> глаголов «открыть-закрыть»; закрепление понятий: «большой - маленький».</w:t>
      </w:r>
    </w:p>
    <w:p w:rsidR="00BD1772" w:rsidRPr="00FC7E63" w:rsidRDefault="00BD1772" w:rsidP="00CB2B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>Оборудование: банки из-под круп с крышками разных размеров.</w:t>
      </w:r>
    </w:p>
    <w:p w:rsidR="00BD1772" w:rsidRPr="00FC7E63" w:rsidRDefault="00BD1772" w:rsidP="00CB2B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C7E63">
        <w:rPr>
          <w:rStyle w:val="c0"/>
          <w:color w:val="000000"/>
        </w:rPr>
        <w:t xml:space="preserve">Ход игры: Взрослый медленно отвинчивает крышки с нескольких банок разных размеров, сопровождая свои действия речевым комментарием: «Смотри, я открываю, смотри, я открыла». Затем взрослый перемешивает банки и крышки на столе и предлагает ребенку самостоятельно подобрать крышки для каждой банки. Действия ребенка логопед также сопровождает комментарием: «Закрой вот эту баночку. Закрыл? Что сделал? Давай </w:t>
      </w:r>
      <w:proofErr w:type="gramStart"/>
      <w:r w:rsidRPr="00FC7E63">
        <w:rPr>
          <w:rStyle w:val="c0"/>
          <w:color w:val="000000"/>
        </w:rPr>
        <w:t>вместе</w:t>
      </w:r>
      <w:proofErr w:type="gramEnd"/>
      <w:r w:rsidRPr="00FC7E63">
        <w:rPr>
          <w:rStyle w:val="c0"/>
          <w:color w:val="000000"/>
        </w:rPr>
        <w:t xml:space="preserve"> скажем – закрыл. Теперь банка закрыта». По окончанию игры взрослый предлагает ребенку открыть все банки для того, чтобы проверить, а справится ли логопед с заданием. Действия ребенка снова сопровождаются комментарием: «Что сделал? Открыл? Банка открытая. А что мне нужно сделать закрыть? А теперь открой все маленькие банки. Какие банки ты открыл?»</w:t>
      </w:r>
    </w:p>
    <w:p w:rsidR="009277FA" w:rsidRPr="00FC7E63" w:rsidRDefault="009277FA" w:rsidP="00CB2B0E">
      <w:pPr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C7E6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CB2B0E" w:rsidRDefault="009277FA" w:rsidP="00CB2B0E">
      <w:pPr>
        <w:spacing w:after="0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C7E63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</w:t>
      </w:r>
    </w:p>
    <w:p w:rsidR="00CB2B0E" w:rsidRDefault="00CB2B0E" w:rsidP="00CB2B0E">
      <w:pPr>
        <w:spacing w:after="0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</w:t>
      </w:r>
    </w:p>
    <w:p w:rsidR="00CB2B0E" w:rsidRDefault="00CB2B0E" w:rsidP="00CB2B0E">
      <w:pPr>
        <w:spacing w:after="0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CB2B0E" w:rsidRDefault="00CB2B0E" w:rsidP="00CB2B0E">
      <w:pPr>
        <w:spacing w:after="0"/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D1772" w:rsidRPr="00CB2B0E" w:rsidRDefault="00CB2B0E" w:rsidP="00CB2B0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2B0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«</w:t>
      </w:r>
      <w:r w:rsidR="00BD1772" w:rsidRPr="00CB2B0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Нетрадиционная техника</w:t>
      </w:r>
      <w:r w:rsidR="00BD1772" w:rsidRPr="00CB2B0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D1772" w:rsidRPr="00CB2B0E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рисования пеной</w:t>
      </w:r>
      <w:r w:rsidR="009277FA" w:rsidRPr="00CB2B0E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D1772" w:rsidRPr="00CB2B0E">
        <w:rPr>
          <w:rStyle w:val="a5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Цель</w:t>
      </w:r>
      <w:r w:rsidRPr="00FC7E63">
        <w:rPr>
          <w:color w:val="111111"/>
        </w:rPr>
        <w:t>: развитие творческих способностей детей через нетрадиционные методы </w:t>
      </w:r>
      <w:r w:rsidRPr="00FC7E63">
        <w:rPr>
          <w:rStyle w:val="a5"/>
          <w:b w:val="0"/>
          <w:color w:val="111111"/>
          <w:bdr w:val="none" w:sz="0" w:space="0" w:color="auto" w:frame="1"/>
        </w:rPr>
        <w:t>рисования</w:t>
      </w:r>
      <w:r w:rsidRPr="00FC7E63">
        <w:rPr>
          <w:b/>
          <w:color w:val="111111"/>
        </w:rPr>
        <w:t>.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Задачи</w:t>
      </w:r>
      <w:r w:rsidRPr="00FC7E63">
        <w:rPr>
          <w:color w:val="111111"/>
        </w:rPr>
        <w:t>: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Воспитательные</w:t>
      </w:r>
      <w:r w:rsidRPr="00FC7E63">
        <w:rPr>
          <w:color w:val="111111"/>
        </w:rPr>
        <w:t>: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воспитывать у детей эстетическое восприятие;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воспитывать устойчивый интерес к изобразительной деятельности;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Образовательные</w:t>
      </w:r>
      <w:r w:rsidRPr="00FC7E63">
        <w:rPr>
          <w:color w:val="111111"/>
        </w:rPr>
        <w:t>: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FC7E63">
        <w:rPr>
          <w:color w:val="111111"/>
        </w:rPr>
        <w:t>• познакомить с техникой </w:t>
      </w:r>
      <w:r w:rsidRPr="00FC7E63">
        <w:rPr>
          <w:rStyle w:val="a5"/>
          <w:b w:val="0"/>
          <w:color w:val="111111"/>
          <w:bdr w:val="none" w:sz="0" w:space="0" w:color="auto" w:frame="1"/>
        </w:rPr>
        <w:t>рисования на пене</w:t>
      </w:r>
      <w:r w:rsidRPr="00FC7E63">
        <w:rPr>
          <w:b/>
          <w:color w:val="111111"/>
        </w:rPr>
        <w:t>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Развивающие</w:t>
      </w:r>
      <w:r w:rsidRPr="00FC7E63">
        <w:rPr>
          <w:color w:val="111111"/>
        </w:rPr>
        <w:t>: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побуждать детей передавать в рисунке красоту и яркость;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развивать фантазию;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  <w:u w:val="single"/>
          <w:bdr w:val="none" w:sz="0" w:space="0" w:color="auto" w:frame="1"/>
        </w:rPr>
        <w:t>Оборудование</w:t>
      </w:r>
      <w:r w:rsidRPr="00FC7E63">
        <w:rPr>
          <w:color w:val="111111"/>
        </w:rPr>
        <w:t>: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пена;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гуашь;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тарелки;</w:t>
      </w:r>
    </w:p>
    <w:p w:rsidR="009277FA" w:rsidRPr="00FC7E63" w:rsidRDefault="009277FA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• шпажки.</w:t>
      </w:r>
    </w:p>
    <w:p w:rsidR="00FC7E63" w:rsidRPr="00FC7E63" w:rsidRDefault="00FC7E63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 xml:space="preserve">Описание техники рисования пеной: </w:t>
      </w:r>
    </w:p>
    <w:p w:rsidR="00FC7E63" w:rsidRPr="00FC7E63" w:rsidRDefault="00FC7E63" w:rsidP="00CB2B0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C7E63">
        <w:rPr>
          <w:color w:val="111111"/>
        </w:rPr>
        <w:t>Наливаем в ёмкость воды, добавляем жидкость для мытья посуды. Активно размешиваем, чтоб получилась много пены. Рисуем акварельными красками либо гуашью.</w:t>
      </w:r>
    </w:p>
    <w:p w:rsidR="00BD1772" w:rsidRPr="00FC7E63" w:rsidRDefault="00BD177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1772" w:rsidRPr="00FC7E63" w:rsidRDefault="009277FA">
      <w:pPr>
        <w:rPr>
          <w:rFonts w:ascii="Times New Roman" w:hAnsi="Times New Roman" w:cs="Times New Roman"/>
          <w:noProof/>
          <w:lang w:eastAsia="ru-RU"/>
        </w:rPr>
      </w:pPr>
      <w:r w:rsidRPr="00FC7E63">
        <w:rPr>
          <w:rFonts w:ascii="Times New Roman" w:hAnsi="Times New Roman" w:cs="Times New Roman"/>
          <w:noProof/>
          <w:lang w:eastAsia="ru-RU"/>
        </w:rPr>
        <w:t xml:space="preserve">                     </w:t>
      </w:r>
      <w:r w:rsidR="00BD1772" w:rsidRPr="00FC7E6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1" descr="https://nsportal.ru/sites/default/files/styles/media_gallery_large/public/gallery/2018/01/12/netraditsionnye_tehniki_risovaniya/img_7239.jpg?itok=Rp1Ld_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media_gallery_large/public/gallery/2018/01/12/netraditsionnye_tehniki_risovaniya/img_7239.jpg?itok=Rp1Ld_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FA" w:rsidRPr="00FC7E63" w:rsidRDefault="009277FA">
      <w:pPr>
        <w:rPr>
          <w:rFonts w:ascii="Times New Roman" w:hAnsi="Times New Roman" w:cs="Times New Roman"/>
          <w:noProof/>
          <w:lang w:eastAsia="ru-RU"/>
        </w:rPr>
      </w:pPr>
    </w:p>
    <w:sectPr w:rsidR="009277FA" w:rsidRPr="00FC7E63" w:rsidSect="00812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009"/>
    <w:rsid w:val="005C5A15"/>
    <w:rsid w:val="00812009"/>
    <w:rsid w:val="009277FA"/>
    <w:rsid w:val="00965FEF"/>
    <w:rsid w:val="00BD1772"/>
    <w:rsid w:val="00CB2B0E"/>
    <w:rsid w:val="00EC5794"/>
    <w:rsid w:val="00F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0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1772"/>
  </w:style>
  <w:style w:type="character" w:customStyle="1" w:styleId="c0">
    <w:name w:val="c0"/>
    <w:basedOn w:val="a0"/>
    <w:rsid w:val="00BD1772"/>
  </w:style>
  <w:style w:type="paragraph" w:customStyle="1" w:styleId="c1">
    <w:name w:val="c1"/>
    <w:basedOn w:val="a"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1772"/>
    <w:rPr>
      <w:b/>
      <w:bCs/>
    </w:rPr>
  </w:style>
  <w:style w:type="paragraph" w:styleId="a6">
    <w:name w:val="Normal (Web)"/>
    <w:basedOn w:val="a"/>
    <w:uiPriority w:val="99"/>
    <w:semiHidden/>
    <w:unhideWhenUsed/>
    <w:rsid w:val="0092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2020-06-01T16:10:00Z</cp:lastPrinted>
  <dcterms:created xsi:type="dcterms:W3CDTF">2020-06-01T15:44:00Z</dcterms:created>
  <dcterms:modified xsi:type="dcterms:W3CDTF">2020-11-16T14:18:00Z</dcterms:modified>
</cp:coreProperties>
</file>